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E4" w:rsidRDefault="00513DE4" w:rsidP="00A024DA">
      <w:pPr>
        <w:spacing w:after="0" w:line="240" w:lineRule="auto"/>
        <w:rPr>
          <w:rFonts w:eastAsia="Times New Roman" w:cs="Arial"/>
          <w:b/>
          <w:sz w:val="24"/>
          <w:szCs w:val="24"/>
          <w:lang w:val="es-ES" w:eastAsia="de-DE"/>
        </w:rPr>
      </w:pPr>
      <w:r>
        <w:rPr>
          <w:noProof/>
          <w:lang w:eastAsia="de-DE"/>
        </w:rPr>
        <w:drawing>
          <wp:inline distT="0" distB="0" distL="0" distR="0" wp14:anchorId="1FA30CC8" wp14:editId="7495A0E3">
            <wp:extent cx="2162175" cy="119488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87" t="30830" r="52381" b="43529"/>
                    <a:stretch/>
                  </pic:blipFill>
                  <pic:spPr bwMode="auto">
                    <a:xfrm>
                      <a:off x="0" y="0"/>
                      <a:ext cx="2164800" cy="1196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DE4" w:rsidRDefault="00513DE4" w:rsidP="00A024DA">
      <w:pPr>
        <w:spacing w:after="0" w:line="240" w:lineRule="auto"/>
        <w:rPr>
          <w:rFonts w:eastAsia="Times New Roman" w:cs="Arial"/>
          <w:b/>
          <w:sz w:val="24"/>
          <w:szCs w:val="24"/>
          <w:lang w:val="es-ES" w:eastAsia="de-DE"/>
        </w:rPr>
      </w:pP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b/>
          <w:color w:val="C00000"/>
          <w:sz w:val="28"/>
          <w:szCs w:val="28"/>
          <w:lang w:val="es-ES" w:eastAsia="de-DE"/>
        </w:rPr>
      </w:pPr>
      <w:r w:rsidRPr="00A024DA">
        <w:rPr>
          <w:rFonts w:eastAsia="Times New Roman" w:cs="Arial"/>
          <w:b/>
          <w:color w:val="C00000"/>
          <w:sz w:val="28"/>
          <w:szCs w:val="28"/>
          <w:lang w:val="es-ES" w:eastAsia="de-DE"/>
        </w:rPr>
        <w:t>¿Cómo te afecta el Nuevo Código Penal?</w:t>
      </w:r>
    </w:p>
    <w:p w:rsidR="00A024DA" w:rsidRPr="00A024DA" w:rsidRDefault="00A024DA" w:rsidP="000315C0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13DE4">
        <w:rPr>
          <w:rFonts w:eastAsia="Times New Roman" w:cs="Arial"/>
          <w:b/>
          <w:sz w:val="24"/>
          <w:szCs w:val="24"/>
          <w:lang w:val="es-ES" w:eastAsia="de-DE"/>
        </w:rPr>
        <w:t xml:space="preserve">Introduce el Derecho Penal de Autor o Derecho Penal del </w:t>
      </w:r>
      <w:r w:rsidRPr="00A024DA">
        <w:rPr>
          <w:rFonts w:eastAsia="Times New Roman" w:cs="Arial"/>
          <w:b/>
          <w:sz w:val="24"/>
          <w:szCs w:val="24"/>
          <w:lang w:val="es-ES" w:eastAsia="de-DE"/>
        </w:rPr>
        <w:t>Enemigo: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 se puede castigar más a las personas, no por lo que hacen, sino por lo que se cree que son o que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puedan llegar a hacer en el futuro, usando el concepto de Peligrosidad. </w:t>
      </w:r>
      <w:r w:rsidR="00DC1BD7">
        <w:rPr>
          <w:rFonts w:eastAsia="Times New Roman" w:cs="Arial"/>
          <w:sz w:val="24"/>
          <w:szCs w:val="24"/>
          <w:lang w:val="es-ES" w:eastAsia="de-DE"/>
        </w:rPr>
        <w:t>Por ejemplo...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505BDF" w:rsidRPr="00A024DA" w:rsidRDefault="00505BDF" w:rsidP="00505BDF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Criminaliza a personas como enfermos mentales, drogodepen</w:t>
      </w:r>
      <w:r w:rsidRPr="00A024DA">
        <w:rPr>
          <w:rFonts w:eastAsia="Times New Roman" w:cs="Arial"/>
          <w:b/>
          <w:sz w:val="24"/>
          <w:szCs w:val="24"/>
          <w:lang w:val="es-ES" w:eastAsia="de-DE"/>
        </w:rPr>
        <w:t>dientes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 y otras enfermas relacionadas con adicciones, pudiendo recluirte de por vida aunque la condena sólo sea de multa.</w:t>
      </w:r>
    </w:p>
    <w:p w:rsidR="00505BDF" w:rsidRPr="00A024DA" w:rsidRDefault="00505BDF" w:rsidP="00505BDF">
      <w:p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A024DA" w:rsidRPr="00A024DA" w:rsidRDefault="00A024DA" w:rsidP="001560EF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Introduce penas muy desproporcionadas en relación al delito co</w:t>
      </w:r>
      <w:r w:rsidRPr="00A024DA">
        <w:rPr>
          <w:rFonts w:eastAsia="Times New Roman" w:cs="Arial"/>
          <w:b/>
          <w:sz w:val="24"/>
          <w:szCs w:val="24"/>
          <w:lang w:val="es-ES" w:eastAsia="de-DE"/>
        </w:rPr>
        <w:t>metido: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 condenas de prisión para el top manta, si no pagas la multa. Cárcel por atentar contra los derechos de autor.</w:t>
      </w:r>
      <w:r w:rsidR="00DC1BD7">
        <w:rPr>
          <w:rFonts w:eastAsia="Times New Roman" w:cs="Arial"/>
          <w:sz w:val="24"/>
          <w:szCs w:val="24"/>
          <w:lang w:val="es-ES" w:eastAsia="de-DE"/>
        </w:rPr>
        <w:t xml:space="preserve"> Pero...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A024DA" w:rsidRPr="00A024DA" w:rsidRDefault="00A024DA" w:rsidP="000F426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Suaviza las condenas para delitos de guante blanco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</w:t>
      </w:r>
      <w:r w:rsidRPr="00A024DA">
        <w:rPr>
          <w:rFonts w:eastAsia="Times New Roman" w:cs="Arial"/>
          <w:sz w:val="24"/>
          <w:szCs w:val="24"/>
          <w:lang w:val="es-ES" w:eastAsia="de-DE"/>
        </w:rPr>
        <w:t>tales como defraudaciones a hacienda, corrupción, soborno, etc.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024DA" w:rsidRPr="00A024DA" w:rsidRDefault="00A024DA" w:rsidP="00A113B6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Criminaliza la solidaridad: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</w:t>
      </w:r>
      <w:r w:rsidRPr="00A024DA">
        <w:rPr>
          <w:rFonts w:eastAsia="Times New Roman" w:cs="Arial"/>
          <w:sz w:val="24"/>
          <w:szCs w:val="24"/>
          <w:lang w:val="es-ES" w:eastAsia="de-DE"/>
        </w:rPr>
        <w:t>podrás ir a la cárcel simplemente por el hecho de prestar ayuda a una persona sin papeles.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024DA" w:rsidRPr="00A024DA" w:rsidRDefault="00A024DA" w:rsidP="007C780D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Criminaliza la protesta social y la libertad de expresión.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</w:t>
      </w:r>
      <w:r w:rsidRPr="00A024DA">
        <w:rPr>
          <w:rFonts w:eastAsia="Times New Roman" w:cs="Arial"/>
          <w:sz w:val="24"/>
          <w:szCs w:val="24"/>
          <w:lang w:val="es-ES" w:eastAsia="de-DE"/>
        </w:rPr>
        <w:t>Las manifestaciones se consideran como agravantes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a la hora de eva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luar un delito. 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024DA" w:rsidRPr="00505BDF" w:rsidRDefault="00A024DA" w:rsidP="001A5CCF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Introduce, de hecho, </w:t>
      </w:r>
      <w:r w:rsidRPr="00DC1BD7">
        <w:rPr>
          <w:rFonts w:eastAsia="Times New Roman" w:cs="Arial"/>
          <w:b/>
          <w:sz w:val="24"/>
          <w:szCs w:val="24"/>
          <w:lang w:val="es-ES" w:eastAsia="de-DE"/>
        </w:rPr>
        <w:t>la cadena perpetua</w:t>
      </w:r>
      <w:r w:rsidRPr="00A024DA">
        <w:rPr>
          <w:rFonts w:eastAsia="Times New Roman" w:cs="Arial"/>
          <w:b/>
          <w:sz w:val="24"/>
          <w:szCs w:val="24"/>
          <w:lang w:val="es-ES" w:eastAsia="de-DE"/>
        </w:rPr>
        <w:t>.</w:t>
      </w:r>
    </w:p>
    <w:p w:rsidR="00A024DA" w:rsidRPr="00505BDF" w:rsidRDefault="00A024DA" w:rsidP="00505BDF">
      <w:p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505BDF" w:rsidRPr="00DC1BD7" w:rsidRDefault="00505BDF">
      <w:pPr>
        <w:rPr>
          <w:b/>
          <w:color w:val="C00000"/>
          <w:sz w:val="28"/>
          <w:szCs w:val="28"/>
          <w:lang w:val="es-ES"/>
        </w:rPr>
      </w:pPr>
    </w:p>
    <w:p w:rsidR="00A024DA" w:rsidRPr="00DC1BD7" w:rsidRDefault="00505BDF">
      <w:pPr>
        <w:rPr>
          <w:b/>
          <w:color w:val="C00000"/>
          <w:sz w:val="28"/>
          <w:szCs w:val="28"/>
          <w:lang w:val="es-ES"/>
        </w:rPr>
      </w:pPr>
      <w:r w:rsidRPr="00DC1BD7">
        <w:rPr>
          <w:b/>
          <w:color w:val="C00000"/>
          <w:sz w:val="28"/>
          <w:szCs w:val="28"/>
          <w:lang w:val="es-ES"/>
        </w:rPr>
        <w:t>Y es que, además, e</w:t>
      </w:r>
      <w:r w:rsidR="00A024DA" w:rsidRPr="00DC1BD7">
        <w:rPr>
          <w:b/>
          <w:color w:val="C00000"/>
          <w:sz w:val="28"/>
          <w:szCs w:val="28"/>
          <w:lang w:val="es-ES"/>
        </w:rPr>
        <w:t>ste Código Penal:</w:t>
      </w:r>
    </w:p>
    <w:p w:rsidR="00A024DA" w:rsidRDefault="00A024DA" w:rsidP="005D47DC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Incumple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todos los tratados de </w:t>
      </w:r>
      <w:r w:rsidRPr="00DC1BD7">
        <w:rPr>
          <w:rFonts w:eastAsia="Times New Roman" w:cs="Arial"/>
          <w:b/>
          <w:sz w:val="24"/>
          <w:szCs w:val="24"/>
          <w:lang w:val="es-ES" w:eastAsia="de-DE"/>
        </w:rPr>
        <w:t>Derechos Humanos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que tiene suscritos </w:t>
      </w:r>
      <w:r w:rsidRPr="00A024DA">
        <w:rPr>
          <w:rFonts w:eastAsia="Times New Roman" w:cs="Arial"/>
          <w:sz w:val="24"/>
          <w:szCs w:val="24"/>
          <w:lang w:val="es-ES" w:eastAsia="de-DE"/>
        </w:rPr>
        <w:t>el Estado Español.</w:t>
      </w:r>
    </w:p>
    <w:p w:rsidR="00505BDF" w:rsidRPr="00A024DA" w:rsidRDefault="00505BDF" w:rsidP="00505BDF">
      <w:pPr>
        <w:pStyle w:val="Listenabsatz"/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A024DA" w:rsidRPr="00505BDF" w:rsidRDefault="00A024DA" w:rsidP="00505BDF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Es inconstitucional: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Impide el ejercicio de derechos fundamentales.</w:t>
      </w:r>
    </w:p>
    <w:p w:rsidR="00505BDF" w:rsidRDefault="00505BDF" w:rsidP="00505BDF">
      <w:pPr>
        <w:pStyle w:val="Listenabsatz"/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A024DA" w:rsidRPr="00A024DA" w:rsidRDefault="00A024DA" w:rsidP="00A3059F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05BDF">
        <w:rPr>
          <w:rFonts w:eastAsia="Times New Roman" w:cs="Arial"/>
          <w:sz w:val="24"/>
          <w:szCs w:val="24"/>
          <w:lang w:val="es-ES" w:eastAsia="de-DE"/>
        </w:rPr>
        <w:t>Es inconstitucional también porque atent</w:t>
      </w:r>
      <w:r w:rsidR="00505BDF" w:rsidRPr="00505BDF">
        <w:rPr>
          <w:rFonts w:eastAsia="Times New Roman" w:cs="Arial"/>
          <w:sz w:val="24"/>
          <w:szCs w:val="24"/>
          <w:lang w:val="es-ES" w:eastAsia="de-DE"/>
        </w:rPr>
        <w:t>a contra el espíritu de reinser</w:t>
      </w:r>
      <w:r w:rsidRPr="00A024DA">
        <w:rPr>
          <w:rFonts w:eastAsia="Times New Roman" w:cs="Arial"/>
          <w:sz w:val="24"/>
          <w:szCs w:val="24"/>
          <w:lang w:val="es-ES" w:eastAsia="de-DE"/>
        </w:rPr>
        <w:t>ción y recuperación de las personas.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024DA" w:rsidRPr="00A024DA" w:rsidRDefault="00A024DA" w:rsidP="000E0FD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Ha recibido una </w:t>
      </w:r>
      <w:r w:rsidRPr="00DC1BD7">
        <w:rPr>
          <w:rFonts w:eastAsia="Times New Roman" w:cs="Arial"/>
          <w:b/>
          <w:sz w:val="24"/>
          <w:szCs w:val="24"/>
          <w:lang w:val="es-ES" w:eastAsia="de-DE"/>
        </w:rPr>
        <w:t>fuerte contestación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por</w:t>
      </w:r>
      <w:r w:rsidR="00505BDF" w:rsidRPr="00505BDF">
        <w:rPr>
          <w:rFonts w:eastAsia="Times New Roman" w:cs="Arial"/>
          <w:sz w:val="24"/>
          <w:szCs w:val="24"/>
          <w:lang w:val="es-ES" w:eastAsia="de-DE"/>
        </w:rPr>
        <w:t xml:space="preserve"> parte de altos organismos judi</w:t>
      </w:r>
      <w:r w:rsidRPr="00A024DA">
        <w:rPr>
          <w:rFonts w:eastAsia="Times New Roman" w:cs="Arial"/>
          <w:sz w:val="24"/>
          <w:szCs w:val="24"/>
          <w:lang w:val="es-ES" w:eastAsia="de-DE"/>
        </w:rPr>
        <w:t>ciales, jueces, abogados y juristas.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A024DA" w:rsidRPr="00A024DA" w:rsidRDefault="00A024DA" w:rsidP="004273F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05BDF">
        <w:rPr>
          <w:rFonts w:eastAsia="Times New Roman" w:cs="Arial"/>
          <w:sz w:val="24"/>
          <w:szCs w:val="24"/>
          <w:lang w:val="es-ES" w:eastAsia="de-DE"/>
        </w:rPr>
        <w:lastRenderedPageBreak/>
        <w:t xml:space="preserve">Tiene el </w:t>
      </w:r>
      <w:r w:rsidRPr="00DC1BD7">
        <w:rPr>
          <w:rFonts w:eastAsia="Times New Roman" w:cs="Arial"/>
          <w:b/>
          <w:sz w:val="24"/>
          <w:szCs w:val="24"/>
          <w:lang w:val="es-ES" w:eastAsia="de-DE"/>
        </w:rPr>
        <w:t>voto en contra de todos los juristas de la Comisión de Expertos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 </w:t>
      </w:r>
      <w:r w:rsidRPr="00A024DA">
        <w:rPr>
          <w:rFonts w:eastAsia="Times New Roman" w:cs="Arial"/>
          <w:sz w:val="24"/>
          <w:szCs w:val="24"/>
          <w:lang w:val="es-ES" w:eastAsia="de-DE"/>
        </w:rPr>
        <w:t>a los que el Gobierno encargó su evaluación.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</w:p>
    <w:p w:rsidR="00A024DA" w:rsidRPr="00A024DA" w:rsidRDefault="00A024DA" w:rsidP="00731EC9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Camina en sentido </w:t>
      </w:r>
      <w:r w:rsidRPr="00DC1BD7">
        <w:rPr>
          <w:rFonts w:eastAsia="Times New Roman" w:cs="Arial"/>
          <w:b/>
          <w:sz w:val="24"/>
          <w:szCs w:val="24"/>
          <w:lang w:val="es-ES" w:eastAsia="de-DE"/>
        </w:rPr>
        <w:t>contrario a la evol</w:t>
      </w:r>
      <w:r w:rsidR="00505BDF" w:rsidRPr="00DC1BD7">
        <w:rPr>
          <w:rFonts w:eastAsia="Times New Roman" w:cs="Arial"/>
          <w:b/>
          <w:sz w:val="24"/>
          <w:szCs w:val="24"/>
          <w:lang w:val="es-ES" w:eastAsia="de-DE"/>
        </w:rPr>
        <w:t>ución de los códigos penales mo</w:t>
      </w:r>
      <w:r w:rsidRPr="00A024DA">
        <w:rPr>
          <w:rFonts w:eastAsia="Times New Roman" w:cs="Arial"/>
          <w:b/>
          <w:sz w:val="24"/>
          <w:szCs w:val="24"/>
          <w:lang w:val="es-ES" w:eastAsia="de-DE"/>
        </w:rPr>
        <w:t>dernos</w:t>
      </w:r>
      <w:r w:rsidRPr="00A024DA">
        <w:rPr>
          <w:rFonts w:eastAsia="Times New Roman" w:cs="Arial"/>
          <w:sz w:val="24"/>
          <w:szCs w:val="24"/>
          <w:lang w:val="es-ES" w:eastAsia="de-DE"/>
        </w:rPr>
        <w:t xml:space="preserve"> de países de la Unión Europea</w:t>
      </w:r>
      <w:r w:rsidR="00505BDF" w:rsidRPr="00505BDF">
        <w:rPr>
          <w:rFonts w:eastAsia="Times New Roman" w:cs="Arial"/>
          <w:sz w:val="24"/>
          <w:szCs w:val="24"/>
          <w:lang w:val="es-ES" w:eastAsia="de-DE"/>
        </w:rPr>
        <w:t xml:space="preserve"> y es contrario a las recomenda</w:t>
      </w:r>
      <w:r w:rsidRPr="00A024DA">
        <w:rPr>
          <w:rFonts w:eastAsia="Times New Roman" w:cs="Arial"/>
          <w:sz w:val="24"/>
          <w:szCs w:val="24"/>
          <w:lang w:val="es-ES" w:eastAsia="de-DE"/>
        </w:rPr>
        <w:t>ciones de la UE en materia de derecho penal.</w:t>
      </w:r>
    </w:p>
    <w:p w:rsidR="00A024DA" w:rsidRPr="00A024DA" w:rsidRDefault="00A024DA" w:rsidP="00A024DA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505BDF" w:rsidRDefault="00A024DA" w:rsidP="00EB3423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b/>
          <w:sz w:val="24"/>
          <w:szCs w:val="24"/>
          <w:lang w:val="es-ES" w:eastAsia="de-DE"/>
        </w:rPr>
        <w:t>No tiene ninguna justificación</w:t>
      </w:r>
      <w:r w:rsidRPr="00505BDF">
        <w:rPr>
          <w:rFonts w:eastAsia="Times New Roman" w:cs="Arial"/>
          <w:sz w:val="24"/>
          <w:szCs w:val="24"/>
          <w:lang w:val="es-ES" w:eastAsia="de-DE"/>
        </w:rPr>
        <w:t xml:space="preserve">, al poseer el Estado Español uno de los </w:t>
      </w:r>
      <w:r w:rsidRPr="00A024DA">
        <w:rPr>
          <w:rFonts w:eastAsia="Times New Roman" w:cs="Arial"/>
          <w:sz w:val="24"/>
          <w:szCs w:val="24"/>
          <w:lang w:val="es-ES" w:eastAsia="de-DE"/>
        </w:rPr>
        <w:t>índices de criminalidad más bajos d</w:t>
      </w:r>
      <w:r w:rsidR="00505BDF">
        <w:rPr>
          <w:rFonts w:eastAsia="Times New Roman" w:cs="Arial"/>
          <w:sz w:val="24"/>
          <w:szCs w:val="24"/>
          <w:lang w:val="es-ES" w:eastAsia="de-DE"/>
        </w:rPr>
        <w:t>e la UE, el tercero por la cola.</w:t>
      </w:r>
    </w:p>
    <w:p w:rsidR="00505BDF" w:rsidRDefault="00505BDF" w:rsidP="00505BDF">
      <w:pPr>
        <w:pStyle w:val="Listenabsatz"/>
        <w:rPr>
          <w:rFonts w:eastAsia="Times New Roman" w:cs="Arial"/>
          <w:sz w:val="24"/>
          <w:szCs w:val="24"/>
          <w:lang w:val="es-ES" w:eastAsia="de-DE"/>
        </w:rPr>
      </w:pPr>
    </w:p>
    <w:p w:rsidR="00513DE4" w:rsidRPr="00DC1BD7" w:rsidRDefault="00513DE4" w:rsidP="00DC1BD7">
      <w:pPr>
        <w:rPr>
          <w:rFonts w:eastAsia="Times New Roman" w:cs="Arial"/>
          <w:b/>
          <w:color w:val="C00000"/>
          <w:sz w:val="28"/>
          <w:szCs w:val="28"/>
          <w:lang w:val="es-ES" w:eastAsia="de-DE"/>
        </w:rPr>
      </w:pPr>
      <w:r w:rsidRPr="00DC1BD7">
        <w:rPr>
          <w:rFonts w:eastAsia="Times New Roman" w:cs="Arial"/>
          <w:b/>
          <w:color w:val="C00000"/>
          <w:sz w:val="28"/>
          <w:szCs w:val="28"/>
          <w:lang w:val="es-ES" w:eastAsia="de-DE"/>
        </w:rPr>
        <w:t>Para más información:</w:t>
      </w:r>
    </w:p>
    <w:p w:rsidR="00513DE4" w:rsidRPr="00DC1BD7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s-ES" w:eastAsia="de-DE"/>
        </w:rPr>
      </w:pPr>
      <w:r w:rsidRPr="00DC1BD7">
        <w:rPr>
          <w:rFonts w:eastAsia="Times New Roman" w:cs="Arial"/>
          <w:sz w:val="24"/>
          <w:szCs w:val="24"/>
          <w:lang w:val="es-ES" w:eastAsia="de-DE"/>
        </w:rPr>
        <w:t xml:space="preserve">Web Marea Granate: </w:t>
      </w:r>
    </w:p>
    <w:p w:rsid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n-GB" w:eastAsia="de-DE"/>
        </w:rPr>
      </w:pPr>
      <w:r>
        <w:rPr>
          <w:rFonts w:eastAsia="Times New Roman" w:cs="Arial"/>
          <w:sz w:val="24"/>
          <w:szCs w:val="24"/>
          <w:lang w:val="en-GB" w:eastAsia="de-DE"/>
        </w:rPr>
        <w:fldChar w:fldCharType="begin"/>
      </w:r>
      <w:r>
        <w:rPr>
          <w:rFonts w:eastAsia="Times New Roman" w:cs="Arial"/>
          <w:sz w:val="24"/>
          <w:szCs w:val="24"/>
          <w:lang w:val="en-GB" w:eastAsia="de-DE"/>
        </w:rPr>
        <w:instrText xml:space="preserve"> HYPERLINK "</w:instrText>
      </w:r>
      <w:r w:rsidRPr="00513DE4">
        <w:rPr>
          <w:rFonts w:eastAsia="Times New Roman" w:cs="Arial"/>
          <w:sz w:val="24"/>
          <w:szCs w:val="24"/>
          <w:lang w:val="en-GB" w:eastAsia="de-DE"/>
        </w:rPr>
        <w:instrText>http://</w:instrText>
      </w:r>
      <w:r w:rsidRPr="00513DE4">
        <w:rPr>
          <w:rFonts w:eastAsia="Times New Roman" w:cs="Arial"/>
          <w:sz w:val="24"/>
          <w:szCs w:val="24"/>
          <w:lang w:val="en-GB" w:eastAsia="de-DE"/>
        </w:rPr>
        <w:instrText>mareagranate.org</w:instrText>
      </w:r>
      <w:r>
        <w:rPr>
          <w:rFonts w:eastAsia="Times New Roman" w:cs="Arial"/>
          <w:sz w:val="24"/>
          <w:szCs w:val="24"/>
          <w:lang w:val="en-GB" w:eastAsia="de-DE"/>
        </w:rPr>
        <w:instrText xml:space="preserve">" </w:instrText>
      </w:r>
      <w:r>
        <w:rPr>
          <w:rFonts w:eastAsia="Times New Roman" w:cs="Arial"/>
          <w:sz w:val="24"/>
          <w:szCs w:val="24"/>
          <w:lang w:val="en-GB" w:eastAsia="de-DE"/>
        </w:rPr>
        <w:fldChar w:fldCharType="separate"/>
      </w:r>
      <w:r w:rsidRPr="002F2B66">
        <w:rPr>
          <w:rStyle w:val="Hyperlink"/>
          <w:rFonts w:eastAsia="Times New Roman" w:cs="Arial"/>
          <w:sz w:val="24"/>
          <w:szCs w:val="24"/>
          <w:lang w:val="en-GB" w:eastAsia="de-DE"/>
        </w:rPr>
        <w:t>http://mareagranate.org</w:t>
      </w:r>
      <w:r>
        <w:rPr>
          <w:rFonts w:eastAsia="Times New Roman" w:cs="Arial"/>
          <w:sz w:val="24"/>
          <w:szCs w:val="24"/>
          <w:lang w:val="en-GB" w:eastAsia="de-DE"/>
        </w:rPr>
        <w:fldChar w:fldCharType="end"/>
      </w:r>
    </w:p>
    <w:p w:rsidR="00513DE4" w:rsidRP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n-GB" w:eastAsia="de-DE"/>
        </w:rPr>
      </w:pPr>
    </w:p>
    <w:p w:rsidR="00513DE4" w:rsidRP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n-GB" w:eastAsia="de-DE"/>
        </w:rPr>
      </w:pPr>
      <w:r w:rsidRPr="00513DE4">
        <w:rPr>
          <w:rFonts w:eastAsia="Times New Roman" w:cs="Arial"/>
          <w:sz w:val="24"/>
          <w:szCs w:val="24"/>
          <w:lang w:val="en-GB" w:eastAsia="de-DE"/>
        </w:rPr>
        <w:t xml:space="preserve">Facebook </w:t>
      </w:r>
      <w:proofErr w:type="spellStart"/>
      <w:r w:rsidRPr="00513DE4">
        <w:rPr>
          <w:rFonts w:eastAsia="Times New Roman" w:cs="Arial"/>
          <w:sz w:val="24"/>
          <w:szCs w:val="24"/>
          <w:lang w:val="en-GB" w:eastAsia="de-DE"/>
        </w:rPr>
        <w:t>Marea</w:t>
      </w:r>
      <w:proofErr w:type="spellEnd"/>
      <w:r w:rsidRPr="00513DE4">
        <w:rPr>
          <w:rFonts w:eastAsia="Times New Roman" w:cs="Arial"/>
          <w:sz w:val="24"/>
          <w:szCs w:val="24"/>
          <w:lang w:val="en-GB" w:eastAsia="de-DE"/>
        </w:rPr>
        <w:t xml:space="preserve"> </w:t>
      </w:r>
      <w:proofErr w:type="spellStart"/>
      <w:r w:rsidRPr="00513DE4">
        <w:rPr>
          <w:rFonts w:eastAsia="Times New Roman" w:cs="Arial"/>
          <w:sz w:val="24"/>
          <w:szCs w:val="24"/>
          <w:lang w:val="en-GB" w:eastAsia="de-DE"/>
        </w:rPr>
        <w:t>Granate</w:t>
      </w:r>
      <w:proofErr w:type="spellEnd"/>
      <w:r w:rsidRPr="00513DE4">
        <w:rPr>
          <w:rFonts w:eastAsia="Times New Roman" w:cs="Arial"/>
          <w:sz w:val="24"/>
          <w:szCs w:val="24"/>
          <w:lang w:val="en-GB" w:eastAsia="de-DE"/>
        </w:rPr>
        <w:t xml:space="preserve"> Stuttgart: </w:t>
      </w:r>
    </w:p>
    <w:p w:rsidR="00513DE4" w:rsidRP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n-GB" w:eastAsia="de-DE"/>
        </w:rPr>
      </w:pPr>
      <w:hyperlink r:id="rId6" w:history="1">
        <w:r w:rsidRPr="00513DE4">
          <w:rPr>
            <w:rStyle w:val="Hyperlink"/>
            <w:rFonts w:eastAsia="Times New Roman" w:cs="Arial"/>
            <w:sz w:val="24"/>
            <w:szCs w:val="24"/>
            <w:lang w:val="en-GB" w:eastAsia="de-DE"/>
          </w:rPr>
          <w:t>https://www.facebook.com/groups/mareagranatestuttgart</w:t>
        </w:r>
      </w:hyperlink>
    </w:p>
    <w:p w:rsid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n-GB" w:eastAsia="de-DE"/>
        </w:rPr>
      </w:pPr>
    </w:p>
    <w:p w:rsidR="00513DE4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s-ES" w:eastAsia="de-DE"/>
        </w:rPr>
      </w:pPr>
      <w:r w:rsidRPr="00513DE4">
        <w:rPr>
          <w:rFonts w:eastAsia="Times New Roman" w:cs="Arial"/>
          <w:sz w:val="24"/>
          <w:szCs w:val="24"/>
          <w:lang w:val="es-ES" w:eastAsia="de-DE"/>
        </w:rPr>
        <w:t xml:space="preserve">Web </w:t>
      </w:r>
      <w:r>
        <w:rPr>
          <w:rFonts w:eastAsia="Times New Roman" w:cs="Arial"/>
          <w:sz w:val="24"/>
          <w:szCs w:val="24"/>
          <w:lang w:val="es-ES" w:eastAsia="de-DE"/>
        </w:rPr>
        <w:t>No Somos Delito</w:t>
      </w:r>
      <w:r w:rsidRPr="00513DE4">
        <w:rPr>
          <w:rFonts w:eastAsia="Times New Roman" w:cs="Arial"/>
          <w:sz w:val="24"/>
          <w:szCs w:val="24"/>
          <w:lang w:val="es-ES" w:eastAsia="de-DE"/>
        </w:rPr>
        <w:t xml:space="preserve">: </w:t>
      </w:r>
    </w:p>
    <w:p w:rsidR="00505BDF" w:rsidRDefault="00513DE4" w:rsidP="00DC1BD7">
      <w:pPr>
        <w:pStyle w:val="Listenabsatz"/>
        <w:ind w:left="0"/>
        <w:rPr>
          <w:rFonts w:eastAsia="Times New Roman" w:cs="Arial"/>
          <w:sz w:val="24"/>
          <w:szCs w:val="24"/>
          <w:lang w:val="es-ES" w:eastAsia="de-DE"/>
        </w:rPr>
      </w:pPr>
      <w:hyperlink r:id="rId7" w:history="1">
        <w:r w:rsidRPr="002F2B66">
          <w:rPr>
            <w:rStyle w:val="Hyperlink"/>
            <w:rFonts w:eastAsia="Times New Roman" w:cs="Arial"/>
            <w:sz w:val="24"/>
            <w:szCs w:val="24"/>
            <w:lang w:val="es-ES" w:eastAsia="de-DE"/>
          </w:rPr>
          <w:t>http://www.nosomosdelito.net</w:t>
        </w:r>
      </w:hyperlink>
    </w:p>
    <w:p w:rsidR="00513DE4" w:rsidRDefault="00513DE4" w:rsidP="00513DE4">
      <w:pPr>
        <w:pStyle w:val="Listenabsatz"/>
        <w:rPr>
          <w:rFonts w:eastAsia="Times New Roman" w:cs="Arial"/>
          <w:sz w:val="24"/>
          <w:szCs w:val="24"/>
          <w:lang w:val="es-ES" w:eastAsia="de-DE"/>
        </w:rPr>
      </w:pPr>
    </w:p>
    <w:p w:rsidR="00513DE4" w:rsidRPr="00505BDF" w:rsidRDefault="00513DE4" w:rsidP="00513DE4">
      <w:pPr>
        <w:pStyle w:val="Listenabsatz"/>
        <w:rPr>
          <w:rFonts w:eastAsia="Times New Roman" w:cs="Arial"/>
          <w:sz w:val="24"/>
          <w:szCs w:val="24"/>
          <w:lang w:val="es-ES" w:eastAsia="de-DE"/>
        </w:rPr>
      </w:pPr>
      <w:bookmarkStart w:id="0" w:name="_GoBack"/>
      <w:bookmarkEnd w:id="0"/>
    </w:p>
    <w:sectPr w:rsidR="00513DE4" w:rsidRPr="00505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4FDD"/>
    <w:multiLevelType w:val="hybridMultilevel"/>
    <w:tmpl w:val="BE6A7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1CA0"/>
    <w:multiLevelType w:val="hybridMultilevel"/>
    <w:tmpl w:val="5FE66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783F"/>
    <w:multiLevelType w:val="hybridMultilevel"/>
    <w:tmpl w:val="C28C0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A"/>
    <w:rsid w:val="00280BC0"/>
    <w:rsid w:val="00482D6B"/>
    <w:rsid w:val="00505BDF"/>
    <w:rsid w:val="00513DE4"/>
    <w:rsid w:val="00A024DA"/>
    <w:rsid w:val="00C82EFB"/>
    <w:rsid w:val="00D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2FD6D1-875F-4182-A1C9-C146273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4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BC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2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somosdeli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mareagranatestuttga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Monsalvete, Pilar</dc:creator>
  <cp:keywords/>
  <dc:description/>
  <cp:lastModifiedBy>Monsalvete, Pilar</cp:lastModifiedBy>
  <cp:revision>1</cp:revision>
  <dcterms:created xsi:type="dcterms:W3CDTF">2015-02-04T13:13:00Z</dcterms:created>
  <dcterms:modified xsi:type="dcterms:W3CDTF">2015-02-04T15:08:00Z</dcterms:modified>
</cp:coreProperties>
</file>